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A0E5" w14:textId="77777777" w:rsidR="00145FB7" w:rsidRDefault="00145FB7" w:rsidP="00145FB7">
      <w:pPr>
        <w:spacing w:line="276" w:lineRule="auto"/>
        <w:jc w:val="both"/>
      </w:pPr>
      <w:r>
        <w:t> </w:t>
      </w:r>
    </w:p>
    <w:p w14:paraId="56B7263D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</w:rPr>
        <w:t> </w:t>
      </w:r>
    </w:p>
    <w:p w14:paraId="4B42E314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00E45D6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E9A1F33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9ABB60E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B73F859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B0B5030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C1023F8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240B576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77E5DF0" w14:textId="77777777" w:rsidR="00145FB7" w:rsidRDefault="00145FB7" w:rsidP="00145FB7">
      <w:pPr>
        <w:autoSpaceDE w:val="0"/>
        <w:autoSpaceDN w:val="0"/>
        <w:jc w:val="center"/>
      </w:pPr>
      <w:r>
        <w:t> </w:t>
      </w:r>
    </w:p>
    <w:p w14:paraId="05E69396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79B89B55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A2C14C6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F8F97DD" wp14:editId="42C1ED59">
            <wp:extent cx="1362075" cy="1295400"/>
            <wp:effectExtent l="0" t="0" r="9525" b="0"/>
            <wp:docPr id="1" name="Picture 1" descr="C:\Users\LENOVO\AppData\Local\Microsoft\Windows\Clipboard\HistoryData\{D13B5CD8-F32C-4378-9B48-212FB7885237}\{778F9D6A-DAD0-4018-AB2B-737293247259}\ResourceMap\{CB99E5B6-06CF-4B9A-B37B-7EBF02D5C66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D13B5CD8-F32C-4378-9B48-212FB7885237}\{778F9D6A-DAD0-4018-AB2B-737293247259}\ResourceMap\{CB99E5B6-06CF-4B9A-B37B-7EBF02D5C66B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5C460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45FB7" w14:paraId="607485EC" w14:textId="7777777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14:paraId="6BEB658C" w14:textId="77777777" w:rsidR="00145FB7" w:rsidRDefault="00145FB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14:paraId="40A3A16C" w14:textId="77777777" w:rsidR="00145FB7" w:rsidRDefault="00145FB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KBC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)</w:t>
            </w:r>
          </w:p>
        </w:tc>
      </w:tr>
      <w:tr w:rsidR="00145FB7" w14:paraId="3DE0877D" w14:textId="7777777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14298D5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Madrasah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22EE0503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 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204311A5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                      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14:paraId="48089A58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Fikih </w:t>
            </w:r>
          </w:p>
          <w:p w14:paraId="0D15ECAD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F,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XI (Sebelas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14:paraId="1D255FFF" w14:textId="77777777" w:rsidR="00145FB7" w:rsidRDefault="00145FB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</w:tc>
      </w:tr>
    </w:tbl>
    <w:p w14:paraId="69BA95AF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14:paraId="360D3B28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14:paraId="34A34C8B" w14:textId="77777777" w:rsidR="00E77416" w:rsidRPr="00145FB7" w:rsidRDefault="00145FB7" w:rsidP="00145FB7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145FB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ALUR TUJUAN PEMBELAJARAN (ATP)</w:t>
      </w:r>
    </w:p>
    <w:p w14:paraId="77BC3042" w14:textId="77777777" w:rsidR="00E77416" w:rsidRDefault="00145FB7" w:rsidP="00145FB7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 (KBC)</w:t>
      </w:r>
    </w:p>
    <w:p w14:paraId="099443EC" w14:textId="77777777" w:rsidR="00145FB7" w:rsidRPr="00145FB7" w:rsidRDefault="00145FB7" w:rsidP="00145FB7"/>
    <w:p w14:paraId="17FE7699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Fikih</w:t>
      </w:r>
    </w:p>
    <w:p w14:paraId="18189876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Satuan Madrasah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14:paraId="029DA849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14:paraId="754D9B95" w14:textId="77777777" w:rsidR="00E77416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Fase F, Kelas/Semester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XI (Sebelas)/ I (Ganjil) &amp; II (Genap)</w:t>
      </w:r>
    </w:p>
    <w:p w14:paraId="3D56A3A2" w14:textId="77777777" w:rsidR="00145FB7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14:paraId="3FD05C09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14:paraId="3767AB79" w14:textId="77777777" w:rsidR="00145FB7" w:rsidRDefault="00145FB7" w:rsidP="00145FB7">
      <w:pPr>
        <w:autoSpaceDE w:val="0"/>
        <w:autoSpaceDN w:val="0"/>
        <w:adjustRightInd w:val="0"/>
        <w:spacing w:line="276" w:lineRule="auto"/>
        <w:ind w:right="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Pada</w:t>
      </w:r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akhir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fase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F, dalam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1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lemen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muamalah,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peserta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did</w:t>
      </w:r>
      <w:r>
        <w:rPr>
          <w:rFonts w:asciiTheme="majorBidi" w:hAnsiTheme="majorBidi" w:cstheme="majorBidi"/>
          <w:spacing w:val="-2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k diperkenalkan </w:t>
      </w:r>
      <w:r>
        <w:rPr>
          <w:rFonts w:asciiTheme="majorBidi" w:hAnsiTheme="majorBidi" w:cstheme="majorBidi"/>
          <w:spacing w:val="1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engan konsep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j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n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y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hudud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bug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h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r</w:t>
      </w:r>
      <w:r>
        <w:rPr>
          <w:rFonts w:asciiTheme="majorBidi" w:hAnsiTheme="majorBidi" w:cstheme="majorBidi"/>
          <w:i/>
          <w:iCs/>
          <w:sz w:val="24"/>
          <w:szCs w:val="24"/>
        </w:rPr>
        <w:t>id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d</w:t>
      </w:r>
      <w:r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, peradilan</w:t>
      </w:r>
      <w:r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dan</w:t>
      </w:r>
      <w:r>
        <w:rPr>
          <w:rFonts w:asciiTheme="majorBidi" w:hAnsiTheme="majorBidi" w:cstheme="majorBidi"/>
          <w:spacing w:val="70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mun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k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h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at  </w:t>
      </w:r>
      <w:r>
        <w:rPr>
          <w:rFonts w:asciiTheme="majorBidi" w:hAnsiTheme="majorBidi" w:cstheme="majorBidi"/>
          <w:sz w:val="24"/>
          <w:szCs w:val="24"/>
        </w:rPr>
        <w:t>serta</w:t>
      </w:r>
      <w:r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ilmu</w:t>
      </w:r>
      <w:r>
        <w:rPr>
          <w:rFonts w:asciiTheme="majorBidi" w:hAnsiTheme="majorBidi" w:cstheme="majorBidi"/>
          <w:spacing w:val="73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f</w:t>
      </w:r>
      <w:r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r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>id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Sedangkan</w:t>
      </w:r>
      <w:r>
        <w:rPr>
          <w:rFonts w:asciiTheme="majorBidi" w:hAnsiTheme="majorBidi" w:cstheme="majorBidi"/>
          <w:spacing w:val="7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dalam elemen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1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shul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fikih dibekali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dengan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1"/>
          <w:sz w:val="24"/>
          <w:szCs w:val="24"/>
        </w:rPr>
        <w:t>p</w:t>
      </w:r>
      <w:r>
        <w:rPr>
          <w:rFonts w:asciiTheme="majorBidi" w:hAnsiTheme="majorBidi" w:cstheme="majorBidi"/>
          <w:spacing w:val="-2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mahaman</w:t>
      </w:r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terhadap konsep fikih dan ushul fik</w:t>
      </w:r>
      <w:r>
        <w:rPr>
          <w:rFonts w:asciiTheme="majorBidi" w:hAnsiTheme="majorBidi" w:cstheme="majorBidi"/>
          <w:spacing w:val="-1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h, sumber hukum </w:t>
      </w:r>
      <w:r>
        <w:rPr>
          <w:rFonts w:asciiTheme="majorBidi" w:hAnsiTheme="majorBidi" w:cstheme="majorBidi"/>
          <w:spacing w:val="-2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slam,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q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o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wa</w:t>
      </w:r>
      <w:r>
        <w:rPr>
          <w:rFonts w:asciiTheme="majorBidi" w:hAnsiTheme="majorBidi" w:cstheme="majorBidi"/>
          <w:i/>
          <w:iCs/>
          <w:sz w:val="24"/>
          <w:szCs w:val="24"/>
        </w:rPr>
        <w:t>idul</w:t>
      </w:r>
      <w:r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f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>
        <w:rPr>
          <w:rFonts w:asciiTheme="majorBidi" w:hAnsiTheme="majorBidi" w:cstheme="majorBidi"/>
          <w:i/>
          <w:iCs/>
          <w:sz w:val="24"/>
          <w:szCs w:val="24"/>
        </w:rPr>
        <w:t>qhiy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y</w:t>
      </w:r>
      <w:r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h </w:t>
      </w:r>
      <w:r>
        <w:rPr>
          <w:rFonts w:asciiTheme="majorBidi" w:hAnsiTheme="majorBidi" w:cstheme="majorBidi"/>
          <w:sz w:val="24"/>
          <w:szCs w:val="24"/>
        </w:rPr>
        <w:t>dan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q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>w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>id</w:t>
      </w:r>
      <w:r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ushul</w:t>
      </w:r>
      <w:r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>
        <w:rPr>
          <w:rFonts w:asciiTheme="majorBidi" w:hAnsiTheme="majorBidi" w:cstheme="majorBidi"/>
          <w:i/>
          <w:iCs/>
          <w:spacing w:val="2"/>
          <w:sz w:val="24"/>
          <w:szCs w:val="24"/>
        </w:rPr>
        <w:t>yy</w:t>
      </w:r>
      <w:r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>h</w:t>
      </w:r>
      <w:r>
        <w:rPr>
          <w:rFonts w:asciiTheme="majorBidi" w:hAnsiTheme="majorBidi" w:cstheme="majorBidi"/>
          <w:i/>
          <w:iCs/>
          <w:spacing w:val="7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sehingga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akan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terbangun sikap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pacing w:val="-2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derat dalam diri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peserta</w:t>
      </w:r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didik da</w:t>
      </w:r>
      <w:r>
        <w:rPr>
          <w:rFonts w:asciiTheme="majorBidi" w:hAnsiTheme="majorBidi" w:cstheme="majorBidi"/>
          <w:spacing w:val="2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am me</w:t>
      </w:r>
      <w:r>
        <w:rPr>
          <w:rFonts w:asciiTheme="majorBidi" w:hAnsiTheme="majorBidi" w:cstheme="majorBidi"/>
          <w:spacing w:val="2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yikapi perbedaan</w:t>
      </w:r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dalam pemahaman keagamaan.</w:t>
      </w:r>
    </w:p>
    <w:p w14:paraId="1F2A1182" w14:textId="77777777" w:rsidR="00145FB7" w:rsidRDefault="00145FB7" w:rsidP="00145FB7">
      <w:pPr>
        <w:autoSpaceDE w:val="0"/>
        <w:autoSpaceDN w:val="0"/>
        <w:adjustRightInd w:val="0"/>
        <w:spacing w:before="17" w:line="276" w:lineRule="auto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tblW w:w="4884" w:type="pct"/>
        <w:tblInd w:w="108" w:type="dxa"/>
        <w:tblLook w:val="04A0" w:firstRow="1" w:lastRow="0" w:firstColumn="1" w:lastColumn="0" w:noHBand="0" w:noVBand="1"/>
      </w:tblPr>
      <w:tblGrid>
        <w:gridCol w:w="2420"/>
        <w:gridCol w:w="6630"/>
      </w:tblGrid>
      <w:tr w:rsidR="00145FB7" w14:paraId="641C4871" w14:textId="77777777" w:rsidTr="00145FB7">
        <w:trPr>
          <w:trHeight w:val="20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65D2" w14:textId="77777777" w:rsidR="00145FB7" w:rsidRDefault="00145FB7">
            <w:pPr>
              <w:autoSpaceDE w:val="0"/>
              <w:autoSpaceDN w:val="0"/>
              <w:adjustRightInd w:val="0"/>
              <w:spacing w:before="2" w:line="276" w:lineRule="auto"/>
              <w:ind w:left="64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E89A" w14:textId="77777777" w:rsidR="00145FB7" w:rsidRDefault="00145FB7">
            <w:pPr>
              <w:autoSpaceDE w:val="0"/>
              <w:autoSpaceDN w:val="0"/>
              <w:adjustRightInd w:val="0"/>
              <w:spacing w:before="2" w:line="276" w:lineRule="auto"/>
              <w:ind w:left="181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145FB7" w14:paraId="4AA45304" w14:textId="77777777" w:rsidTr="00145FB7">
        <w:trPr>
          <w:trHeight w:val="20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F17E" w14:textId="77777777" w:rsidR="00145FB7" w:rsidRDefault="00145FB7">
            <w:pPr>
              <w:autoSpaceDE w:val="0"/>
              <w:autoSpaceDN w:val="0"/>
              <w:adjustRightInd w:val="0"/>
              <w:spacing w:before="3" w:line="276" w:lineRule="auto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Fikih Muamalah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2B78" w14:textId="77777777" w:rsidR="00145FB7" w:rsidRDefault="00145FB7">
            <w:pPr>
              <w:autoSpaceDE w:val="0"/>
              <w:autoSpaceDN w:val="0"/>
              <w:adjustRightInd w:val="0"/>
              <w:spacing w:before="3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ko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sep Islam tentang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hudud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bug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peradilan dan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konsep Islam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perkawinan,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talak,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rujuk, wari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wasiat dan ilmu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</w:t>
            </w:r>
            <w:r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serta implemen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asinya dalam konteks keindonesiaan yang majemuk.</w:t>
            </w:r>
          </w:p>
        </w:tc>
      </w:tr>
      <w:tr w:rsidR="00145FB7" w14:paraId="32E37F56" w14:textId="77777777" w:rsidTr="00145FB7">
        <w:trPr>
          <w:trHeight w:val="20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91AE" w14:textId="77777777" w:rsidR="00145FB7" w:rsidRDefault="00145FB7">
            <w:pPr>
              <w:autoSpaceDE w:val="0"/>
              <w:autoSpaceDN w:val="0"/>
              <w:adjustRightInd w:val="0"/>
              <w:spacing w:before="3" w:line="276" w:lineRule="auto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Ushul Fikih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6FCA" w14:textId="77777777" w:rsidR="00145FB7" w:rsidRDefault="00145F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konsep 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dasar  fikih  dan  ush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 fikih, penerapan su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ber hukum Islam yang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ih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(dis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pakati) dan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muk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f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(tidak disepakati), </w:t>
            </w:r>
            <w:r>
              <w:rPr>
                <w:rFonts w:asciiTheme="majorBidi" w:hAnsiTheme="majorBidi" w:cstheme="majorBidi"/>
                <w:spacing w:val="-2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erijtihad dan bermazhab, 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pacing w:val="3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l-hukmu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hkum 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</w:t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l- 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hkum </w:t>
            </w:r>
            <w:r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>'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aw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'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dul 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l- 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>'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dul ushu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</w:tc>
      </w:tr>
    </w:tbl>
    <w:p w14:paraId="5C98CFBF" w14:textId="77777777" w:rsidR="00145FB7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2340"/>
        <w:gridCol w:w="2580"/>
        <w:gridCol w:w="2693"/>
        <w:gridCol w:w="1747"/>
      </w:tblGrid>
      <w:tr w:rsidR="00E77416" w:rsidRPr="00145FB7" w14:paraId="45EA44E2" w14:textId="77777777" w:rsidTr="00145FB7">
        <w:trPr>
          <w:tblHeader/>
        </w:trPr>
        <w:tc>
          <w:tcPr>
            <w:tcW w:w="2340" w:type="dxa"/>
            <w:vAlign w:val="center"/>
          </w:tcPr>
          <w:p w14:paraId="6D66B37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580" w:type="dxa"/>
            <w:vAlign w:val="center"/>
          </w:tcPr>
          <w:p w14:paraId="1800D23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Alur Tujuan Pembelajaran </w:t>
            </w:r>
          </w:p>
        </w:tc>
        <w:tc>
          <w:tcPr>
            <w:tcW w:w="2693" w:type="dxa"/>
            <w:vAlign w:val="center"/>
          </w:tcPr>
          <w:p w14:paraId="728CB7E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1747" w:type="dxa"/>
            <w:vAlign w:val="center"/>
          </w:tcPr>
          <w:p w14:paraId="1B772C4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E77416" w:rsidRPr="00145FB7" w14:paraId="7DA589D8" w14:textId="77777777" w:rsidTr="00145FB7">
        <w:tc>
          <w:tcPr>
            <w:tcW w:w="2340" w:type="dxa"/>
          </w:tcPr>
          <w:p w14:paraId="4761689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Jinayah dan Hikmahnya</w:t>
            </w:r>
          </w:p>
        </w:tc>
        <w:tc>
          <w:tcPr>
            <w:tcW w:w="2580" w:type="dxa"/>
          </w:tcPr>
          <w:p w14:paraId="7EF5740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pengertian jinayah dan ketentuan pembunuhan sengaja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al-qatlu al-‘amdi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kehidupan.</w:t>
            </w:r>
          </w:p>
        </w:tc>
        <w:tc>
          <w:tcPr>
            <w:tcW w:w="2693" w:type="dxa"/>
          </w:tcPr>
          <w:p w14:paraId="29719D0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 Jinayah, Pembunuhan Sengaja</w:t>
            </w:r>
          </w:p>
        </w:tc>
        <w:tc>
          <w:tcPr>
            <w:tcW w:w="1747" w:type="dxa"/>
          </w:tcPr>
          <w:p w14:paraId="06A1863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578B8029" w14:textId="77777777" w:rsidTr="00145FB7">
        <w:tc>
          <w:tcPr>
            <w:tcW w:w="2340" w:type="dxa"/>
          </w:tcPr>
          <w:p w14:paraId="52A61C54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9999BE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 ketentuan pembunuhan seperti sengaja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syibhu al-‘amdi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pembunuhan karena kesalahan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al-khata’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serta konsep penganiayaan.</w:t>
            </w:r>
          </w:p>
        </w:tc>
        <w:tc>
          <w:tcPr>
            <w:tcW w:w="2693" w:type="dxa"/>
          </w:tcPr>
          <w:p w14:paraId="24FEE18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Pembunuhan Seperti Sengaja, Pembunuhan Karena Kesalahan, Penganiayaan</w:t>
            </w:r>
          </w:p>
        </w:tc>
        <w:tc>
          <w:tcPr>
            <w:tcW w:w="1747" w:type="dxa"/>
          </w:tcPr>
          <w:p w14:paraId="611E03F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220B5EBE" w14:textId="77777777" w:rsidTr="00145FB7">
        <w:tc>
          <w:tcPr>
            <w:tcW w:w="2340" w:type="dxa"/>
          </w:tcPr>
          <w:p w14:paraId="1DC085C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DD8F7C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macam-macam, syarat, dan hikmah qisas sebagai bentuk penegakan keadilan yang berlandaskan cinta pada hak korban.</w:t>
            </w:r>
          </w:p>
        </w:tc>
        <w:tc>
          <w:tcPr>
            <w:tcW w:w="2693" w:type="dxa"/>
          </w:tcPr>
          <w:p w14:paraId="07A7BC3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Qisas</w:t>
            </w:r>
          </w:p>
        </w:tc>
        <w:tc>
          <w:tcPr>
            <w:tcW w:w="1747" w:type="dxa"/>
          </w:tcPr>
          <w:p w14:paraId="48EC086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139AB52" w14:textId="77777777" w:rsidTr="00145FB7">
        <w:tc>
          <w:tcPr>
            <w:tcW w:w="2340" w:type="dxa"/>
          </w:tcPr>
          <w:p w14:paraId="293E542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72F075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sebab, macam-macam, dan hikmah diyat sebagai alternatif penyelesaian yang mengedepankan nilai pengampunan dan cinta damai.</w:t>
            </w:r>
          </w:p>
        </w:tc>
        <w:tc>
          <w:tcPr>
            <w:tcW w:w="2693" w:type="dxa"/>
          </w:tcPr>
          <w:p w14:paraId="4238ECF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Diyat</w:t>
            </w:r>
          </w:p>
        </w:tc>
        <w:tc>
          <w:tcPr>
            <w:tcW w:w="1747" w:type="dxa"/>
          </w:tcPr>
          <w:p w14:paraId="1CE7BC9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72233DEA" w14:textId="77777777" w:rsidTr="00145FB7">
        <w:tc>
          <w:tcPr>
            <w:tcW w:w="2340" w:type="dxa"/>
          </w:tcPr>
          <w:p w14:paraId="1C6E157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6399A2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macam-macam, dan hikmah kifarat sebagai jalan penebusan dosa dan wujud cinta untuk kembali kepada Allah Swt.</w:t>
            </w:r>
          </w:p>
        </w:tc>
        <w:tc>
          <w:tcPr>
            <w:tcW w:w="2693" w:type="dxa"/>
          </w:tcPr>
          <w:p w14:paraId="2ADB59B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Kifarat</w:t>
            </w:r>
          </w:p>
        </w:tc>
        <w:tc>
          <w:tcPr>
            <w:tcW w:w="1747" w:type="dxa"/>
          </w:tcPr>
          <w:p w14:paraId="3C0DA29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A6942A4" w14:textId="77777777" w:rsidTr="00145FB7">
        <w:tc>
          <w:tcPr>
            <w:tcW w:w="2340" w:type="dxa"/>
          </w:tcPr>
          <w:p w14:paraId="4D0B29A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049B80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 hasil analisis tentang pelaksanaan ketentuan jinayah dan hikmahnya dalam konteks menjaga keharmonisan hidup bermasyarakat sebagai manifestasi cinta sesama.</w:t>
            </w:r>
          </w:p>
        </w:tc>
        <w:tc>
          <w:tcPr>
            <w:tcW w:w="2693" w:type="dxa"/>
          </w:tcPr>
          <w:p w14:paraId="6725752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Pelaksanaan Jinayah</w:t>
            </w:r>
          </w:p>
        </w:tc>
        <w:tc>
          <w:tcPr>
            <w:tcW w:w="1747" w:type="dxa"/>
          </w:tcPr>
          <w:p w14:paraId="230D25A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61F61792" w14:textId="77777777" w:rsidTr="00145FB7">
        <w:tc>
          <w:tcPr>
            <w:tcW w:w="2340" w:type="dxa"/>
          </w:tcPr>
          <w:p w14:paraId="432E6D6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Hudud dan Hikmahnya</w:t>
            </w:r>
          </w:p>
        </w:tc>
        <w:tc>
          <w:tcPr>
            <w:tcW w:w="2580" w:type="dxa"/>
          </w:tcPr>
          <w:p w14:paraId="67283B3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secara umum dan ketentuan tentang zina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muhsan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ghairu muhsan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 larangannya sebagai wujud cinta pada kesucian keturunan dan kehormatan.</w:t>
            </w:r>
          </w:p>
        </w:tc>
        <w:tc>
          <w:tcPr>
            <w:tcW w:w="2693" w:type="dxa"/>
          </w:tcPr>
          <w:p w14:paraId="0D73D62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 Hudud, Zina</w:t>
            </w:r>
          </w:p>
        </w:tc>
        <w:tc>
          <w:tcPr>
            <w:tcW w:w="1747" w:type="dxa"/>
          </w:tcPr>
          <w:p w14:paraId="2FEAE8E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2B74208" w14:textId="77777777" w:rsidTr="00145FB7">
        <w:tc>
          <w:tcPr>
            <w:tcW w:w="2340" w:type="dxa"/>
          </w:tcPr>
          <w:p w14:paraId="38F32F94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4751E0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ketentuan tentang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qadzaf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(menuduh zina) beserta hikmahnya sebagai wujud cinta pada kehormatan dan nama baik sesama.</w:t>
            </w:r>
          </w:p>
        </w:tc>
        <w:tc>
          <w:tcPr>
            <w:tcW w:w="2693" w:type="dxa"/>
          </w:tcPr>
          <w:p w14:paraId="7C0EB80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Qadzaf</w:t>
            </w:r>
          </w:p>
        </w:tc>
        <w:tc>
          <w:tcPr>
            <w:tcW w:w="1747" w:type="dxa"/>
          </w:tcPr>
          <w:p w14:paraId="5BB6E68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81DD584" w14:textId="77777777" w:rsidTr="00145FB7">
        <w:tc>
          <w:tcPr>
            <w:tcW w:w="2340" w:type="dxa"/>
          </w:tcPr>
          <w:p w14:paraId="1B6CF71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E4FDA1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minuman keras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khamr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 larangannya sebagai wujud cinta pada kesehatan akal dan jiwa.</w:t>
            </w:r>
          </w:p>
        </w:tc>
        <w:tc>
          <w:tcPr>
            <w:tcW w:w="2693" w:type="dxa"/>
          </w:tcPr>
          <w:p w14:paraId="186E68B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 Keras (Khamr)</w:t>
            </w:r>
          </w:p>
        </w:tc>
        <w:tc>
          <w:tcPr>
            <w:tcW w:w="1747" w:type="dxa"/>
          </w:tcPr>
          <w:p w14:paraId="5EB31AF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685F18B9" w14:textId="77777777" w:rsidTr="00145FB7">
        <w:tc>
          <w:tcPr>
            <w:tcW w:w="2340" w:type="dxa"/>
          </w:tcPr>
          <w:p w14:paraId="4B94D862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83E009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mencuri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sariqah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hak milik dan keadilan ekonomi.</w:t>
            </w:r>
          </w:p>
        </w:tc>
        <w:tc>
          <w:tcPr>
            <w:tcW w:w="2693" w:type="dxa"/>
          </w:tcPr>
          <w:p w14:paraId="6DAA7F2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Mencuri (Sariqah)</w:t>
            </w:r>
          </w:p>
        </w:tc>
        <w:tc>
          <w:tcPr>
            <w:tcW w:w="1747" w:type="dxa"/>
          </w:tcPr>
          <w:p w14:paraId="40DC8EC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258AA87" w14:textId="77777777" w:rsidTr="00145FB7">
        <w:tc>
          <w:tcPr>
            <w:tcW w:w="2340" w:type="dxa"/>
          </w:tcPr>
          <w:p w14:paraId="234471A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3C83A6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merampok/menyamun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hirabah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keamanan dan ketertiban umum.</w:t>
            </w:r>
          </w:p>
        </w:tc>
        <w:tc>
          <w:tcPr>
            <w:tcW w:w="2693" w:type="dxa"/>
          </w:tcPr>
          <w:p w14:paraId="03765AF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Merampok/Menyamun (Hirabah)</w:t>
            </w:r>
          </w:p>
        </w:tc>
        <w:tc>
          <w:tcPr>
            <w:tcW w:w="1747" w:type="dxa"/>
          </w:tcPr>
          <w:p w14:paraId="6E8D6B4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51F8211C" w14:textId="77777777" w:rsidTr="00145FB7">
        <w:tc>
          <w:tcPr>
            <w:tcW w:w="2340" w:type="dxa"/>
          </w:tcPr>
          <w:p w14:paraId="5E92D814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2786BB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Mengevaluasi dan mengontekstualisasikan hikmah di balik syariat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dalam kehidupan modern untuk menjaga diri dan masyarakat.</w:t>
            </w:r>
          </w:p>
        </w:tc>
        <w:tc>
          <w:tcPr>
            <w:tcW w:w="2693" w:type="dxa"/>
          </w:tcPr>
          <w:p w14:paraId="20C8BC9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 Hikmah Hudud</w:t>
            </w:r>
          </w:p>
        </w:tc>
        <w:tc>
          <w:tcPr>
            <w:tcW w:w="1747" w:type="dxa"/>
          </w:tcPr>
          <w:p w14:paraId="4FF7014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05A38A3" w14:textId="77777777" w:rsidTr="00145FB7">
        <w:tc>
          <w:tcPr>
            <w:tcW w:w="2340" w:type="dxa"/>
          </w:tcPr>
          <w:p w14:paraId="371B0ABC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377A6C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atau produk kreatif tentang upaya preventif terhadap pelanggaran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manifestasi cinta pada kebaikan.</w:t>
            </w:r>
          </w:p>
        </w:tc>
        <w:tc>
          <w:tcPr>
            <w:tcW w:w="2693" w:type="dxa"/>
          </w:tcPr>
          <w:p w14:paraId="40465AB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Upaya Preventif</w:t>
            </w:r>
          </w:p>
        </w:tc>
        <w:tc>
          <w:tcPr>
            <w:tcW w:w="1747" w:type="dxa"/>
          </w:tcPr>
          <w:p w14:paraId="6612F55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619B4D3B" w14:textId="77777777" w:rsidTr="00145FB7">
        <w:tc>
          <w:tcPr>
            <w:tcW w:w="2340" w:type="dxa"/>
          </w:tcPr>
          <w:p w14:paraId="203B83A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Bughat (Pemberontakan)</w:t>
            </w:r>
          </w:p>
        </w:tc>
        <w:tc>
          <w:tcPr>
            <w:tcW w:w="2580" w:type="dxa"/>
          </w:tcPr>
          <w:p w14:paraId="26359D1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pengertian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kriteria-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kriterianya menurut fikih sebagai wujud cinta pada ketertiban dan stabilitas negara.</w:t>
            </w:r>
          </w:p>
        </w:tc>
        <w:tc>
          <w:tcPr>
            <w:tcW w:w="2693" w:type="dxa"/>
          </w:tcPr>
          <w:p w14:paraId="71D86F4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Pengertian Bughat, Kriteria Bughat</w:t>
            </w:r>
          </w:p>
        </w:tc>
        <w:tc>
          <w:tcPr>
            <w:tcW w:w="1747" w:type="dxa"/>
          </w:tcPr>
          <w:p w14:paraId="173183D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28152F90" w14:textId="77777777" w:rsidTr="00145FB7">
        <w:tc>
          <w:tcPr>
            <w:tcW w:w="2340" w:type="dxa"/>
          </w:tcPr>
          <w:p w14:paraId="1DEEBBE2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AAA92B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Mengidentifikasi tahapan-tahapan dalam menghadapi kaum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status hukum pelakunya, menekankan pendekatan dialogis sebagai wujud cinta pada perdamaian.</w:t>
            </w:r>
          </w:p>
        </w:tc>
        <w:tc>
          <w:tcPr>
            <w:tcW w:w="2693" w:type="dxa"/>
          </w:tcPr>
          <w:p w14:paraId="2CCB202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 Menghadapi Bughat, Status Hukum Pelaku</w:t>
            </w:r>
          </w:p>
        </w:tc>
        <w:tc>
          <w:tcPr>
            <w:tcW w:w="1747" w:type="dxa"/>
          </w:tcPr>
          <w:p w14:paraId="079CDE9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707BC95" w14:textId="77777777" w:rsidTr="00145FB7">
        <w:tc>
          <w:tcPr>
            <w:tcW w:w="2340" w:type="dxa"/>
          </w:tcPr>
          <w:p w14:paraId="4FCE6AD2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CE4ED6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hukum memerangi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batasannya, serta hikmah di balik larangan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untuk menjaga persatuan umat dan bangsa.</w:t>
            </w:r>
          </w:p>
        </w:tc>
        <w:tc>
          <w:tcPr>
            <w:tcW w:w="2693" w:type="dxa"/>
          </w:tcPr>
          <w:p w14:paraId="35737C1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 Memerangi Bughat, Batasan, Hikmah</w:t>
            </w:r>
          </w:p>
        </w:tc>
        <w:tc>
          <w:tcPr>
            <w:tcW w:w="1747" w:type="dxa"/>
          </w:tcPr>
          <w:p w14:paraId="2A6BDCF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DB3870D" w14:textId="77777777" w:rsidTr="00145FB7">
        <w:tc>
          <w:tcPr>
            <w:tcW w:w="2340" w:type="dxa"/>
          </w:tcPr>
          <w:p w14:paraId="4EDA47FD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708A70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studi kasus historis atau kontemporer tentang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merefleksikan implementasi nilai-nilai cinta tanah air.</w:t>
            </w:r>
          </w:p>
        </w:tc>
        <w:tc>
          <w:tcPr>
            <w:tcW w:w="2693" w:type="dxa"/>
          </w:tcPr>
          <w:p w14:paraId="11FC838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Studi Kasus Bughat</w:t>
            </w:r>
          </w:p>
        </w:tc>
        <w:tc>
          <w:tcPr>
            <w:tcW w:w="1747" w:type="dxa"/>
          </w:tcPr>
          <w:p w14:paraId="1F4E663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693161AB" w14:textId="77777777" w:rsidTr="00145FB7">
        <w:tc>
          <w:tcPr>
            <w:tcW w:w="2340" w:type="dxa"/>
          </w:tcPr>
          <w:p w14:paraId="0B50AD0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Peradilan Islam</w:t>
            </w:r>
          </w:p>
        </w:tc>
        <w:tc>
          <w:tcPr>
            <w:tcW w:w="2580" w:type="dxa"/>
          </w:tcPr>
          <w:p w14:paraId="3109CA7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pengertian, fungsi, dan hikmah peradilan Islam sebagai institusi yang lahir dari cinta pada keadilan dan ketertiban.</w:t>
            </w:r>
          </w:p>
        </w:tc>
        <w:tc>
          <w:tcPr>
            <w:tcW w:w="2693" w:type="dxa"/>
          </w:tcPr>
          <w:p w14:paraId="5FA82B0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 Peradilan, Fungsi Peradilan, Hikmah Peradilan</w:t>
            </w:r>
          </w:p>
        </w:tc>
        <w:tc>
          <w:tcPr>
            <w:tcW w:w="1747" w:type="dxa"/>
          </w:tcPr>
          <w:p w14:paraId="5187FE3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241767F5" w14:textId="77777777" w:rsidTr="00145FB7">
        <w:tc>
          <w:tcPr>
            <w:tcW w:w="2340" w:type="dxa"/>
          </w:tcPr>
          <w:p w14:paraId="267CD27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DA2BD9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peran, syarat, dan adab seorang hakim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qadhi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sebagai penegak keadilan yang amanah.</w:t>
            </w:r>
          </w:p>
        </w:tc>
        <w:tc>
          <w:tcPr>
            <w:tcW w:w="2693" w:type="dxa"/>
          </w:tcPr>
          <w:p w14:paraId="074F9FE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Hakim (Qadhi)</w:t>
            </w:r>
          </w:p>
        </w:tc>
        <w:tc>
          <w:tcPr>
            <w:tcW w:w="1747" w:type="dxa"/>
          </w:tcPr>
          <w:p w14:paraId="14B5F8D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8D1DD6B" w14:textId="77777777" w:rsidTr="00145FB7">
        <w:tc>
          <w:tcPr>
            <w:tcW w:w="2340" w:type="dxa"/>
          </w:tcPr>
          <w:p w14:paraId="30FBE969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B363EF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kedudukan dan syarat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seorang saksi, serta pentingnya kesaksian yang jujur sebagai wujud cinta pada kebenaran.</w:t>
            </w:r>
          </w:p>
        </w:tc>
        <w:tc>
          <w:tcPr>
            <w:tcW w:w="2693" w:type="dxa"/>
          </w:tcPr>
          <w:p w14:paraId="7B1A005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Saksi</w:t>
            </w:r>
          </w:p>
        </w:tc>
        <w:tc>
          <w:tcPr>
            <w:tcW w:w="1747" w:type="dxa"/>
          </w:tcPr>
          <w:p w14:paraId="2F8CD4F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E8E9602" w14:textId="77777777" w:rsidTr="00145FB7">
        <w:tc>
          <w:tcPr>
            <w:tcW w:w="2340" w:type="dxa"/>
          </w:tcPr>
          <w:p w14:paraId="362830B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EE24E2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 peran penggugat dan tergugat, serta menganalisis fungsi bukti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bayyinah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sumpah dalam proses peradilan.</w:t>
            </w:r>
          </w:p>
        </w:tc>
        <w:tc>
          <w:tcPr>
            <w:tcW w:w="2693" w:type="dxa"/>
          </w:tcPr>
          <w:p w14:paraId="0ADBF37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Penggugat, Tergugat, Bukti, Sumpah</w:t>
            </w:r>
          </w:p>
        </w:tc>
        <w:tc>
          <w:tcPr>
            <w:tcW w:w="1747" w:type="dxa"/>
          </w:tcPr>
          <w:p w14:paraId="331743B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B884066" w14:textId="77777777" w:rsidTr="00145FB7">
        <w:tc>
          <w:tcPr>
            <w:tcW w:w="2340" w:type="dxa"/>
          </w:tcPr>
          <w:p w14:paraId="5F1D973A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D3F775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 proses peradilan Islam sederhana untuk menginternalisasi nilai-nilai keadilan, kejujuran, dan tanggung jawab.</w:t>
            </w:r>
          </w:p>
        </w:tc>
        <w:tc>
          <w:tcPr>
            <w:tcW w:w="2693" w:type="dxa"/>
          </w:tcPr>
          <w:p w14:paraId="56D32F2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 Peradilan</w:t>
            </w:r>
          </w:p>
        </w:tc>
        <w:tc>
          <w:tcPr>
            <w:tcW w:w="1747" w:type="dxa"/>
          </w:tcPr>
          <w:p w14:paraId="7EC5F65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9158938" w14:textId="77777777" w:rsidTr="00145FB7">
        <w:tc>
          <w:tcPr>
            <w:tcW w:w="2340" w:type="dxa"/>
          </w:tcPr>
          <w:p w14:paraId="051B45F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Pernikahan dalam Islam</w:t>
            </w:r>
          </w:p>
        </w:tc>
        <w:tc>
          <w:tcPr>
            <w:tcW w:w="2580" w:type="dxa"/>
          </w:tcPr>
          <w:p w14:paraId="02582EC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pengertian, tujuan, dan hukum pernikahan dalam Islam, serta ketentuan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khitbah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gerbang menuju ikatan suci yang dilandasi cinta.</w:t>
            </w:r>
          </w:p>
        </w:tc>
        <w:tc>
          <w:tcPr>
            <w:tcW w:w="2693" w:type="dxa"/>
          </w:tcPr>
          <w:p w14:paraId="0C0799E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 Pernikahan, Tujuan, Hukum, Khitbah</w:t>
            </w:r>
          </w:p>
        </w:tc>
        <w:tc>
          <w:tcPr>
            <w:tcW w:w="1747" w:type="dxa"/>
          </w:tcPr>
          <w:p w14:paraId="1AA723C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7EF0AC5" w14:textId="77777777" w:rsidTr="00145FB7">
        <w:tc>
          <w:tcPr>
            <w:tcW w:w="2340" w:type="dxa"/>
          </w:tcPr>
          <w:p w14:paraId="6A3DE97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431902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perempuan yang haram dinikahi (mahram), baik untuk selamanya maupun sementara, sebagai wujud cinta syariat dalam menjaga kesucian nasab.</w:t>
            </w:r>
          </w:p>
        </w:tc>
        <w:tc>
          <w:tcPr>
            <w:tcW w:w="2693" w:type="dxa"/>
          </w:tcPr>
          <w:p w14:paraId="5C74AA5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Mahram</w:t>
            </w:r>
          </w:p>
        </w:tc>
        <w:tc>
          <w:tcPr>
            <w:tcW w:w="1747" w:type="dxa"/>
          </w:tcPr>
          <w:p w14:paraId="02B8D5C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EB06A31" w14:textId="77777777" w:rsidTr="00145FB7">
        <w:tc>
          <w:tcPr>
            <w:tcW w:w="2340" w:type="dxa"/>
          </w:tcPr>
          <w:p w14:paraId="787CCD4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6DB357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prinsip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kafa'ah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(kesetaraan) serta rukun dan syarat sahnya pernikahan.</w:t>
            </w:r>
          </w:p>
        </w:tc>
        <w:tc>
          <w:tcPr>
            <w:tcW w:w="2693" w:type="dxa"/>
          </w:tcPr>
          <w:p w14:paraId="029EA7F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Kafa'ah, Rukun dan Syarat Nikah</w:t>
            </w:r>
          </w:p>
        </w:tc>
        <w:tc>
          <w:tcPr>
            <w:tcW w:w="1747" w:type="dxa"/>
          </w:tcPr>
          <w:p w14:paraId="1B9F70A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6A09E349" w14:textId="77777777" w:rsidTr="00145FB7">
        <w:tc>
          <w:tcPr>
            <w:tcW w:w="2340" w:type="dxa"/>
          </w:tcPr>
          <w:p w14:paraId="60E6AFE4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CF6B2B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peran dan kedudukan wali dan saksi dalam pernikahan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sebagai pilar keabsahan akad.</w:t>
            </w:r>
          </w:p>
        </w:tc>
        <w:tc>
          <w:tcPr>
            <w:tcW w:w="2693" w:type="dxa"/>
          </w:tcPr>
          <w:p w14:paraId="6F32FE1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Wali, Saksi</w:t>
            </w:r>
          </w:p>
        </w:tc>
        <w:tc>
          <w:tcPr>
            <w:tcW w:w="1747" w:type="dxa"/>
          </w:tcPr>
          <w:p w14:paraId="124B33A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05801E0" w14:textId="77777777" w:rsidTr="00145FB7">
        <w:tc>
          <w:tcPr>
            <w:tcW w:w="2340" w:type="dxa"/>
          </w:tcPr>
          <w:p w14:paraId="1861624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B031F51" w14:textId="6AB7AE3C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ketentuan </w:t>
            </w:r>
            <w:hyperlink r:id="rId7" w:history="1">
              <w:r w:rsidRPr="00D84AFA">
                <w:rPr>
                  <w:rStyle w:val="Hyperlink"/>
                  <w:rFonts w:asciiTheme="majorBidi" w:eastAsia="Google Sans Text" w:hAnsiTheme="majorBidi" w:cstheme="majorBidi"/>
                  <w:color w:val="auto"/>
                  <w:sz w:val="24"/>
                  <w:szCs w:val="24"/>
                  <w:u w:val="none"/>
                </w:rPr>
                <w:t>ijab kabul</w:t>
              </w:r>
            </w:hyperlink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mahar, serta macam-macam pernikahan yang terlarang.</w:t>
            </w:r>
          </w:p>
        </w:tc>
        <w:tc>
          <w:tcPr>
            <w:tcW w:w="2693" w:type="dxa"/>
          </w:tcPr>
          <w:p w14:paraId="71D5601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Ijab Kabul, Mahar, Pernikahan Terlarang</w:t>
            </w:r>
          </w:p>
        </w:tc>
        <w:tc>
          <w:tcPr>
            <w:tcW w:w="1747" w:type="dxa"/>
          </w:tcPr>
          <w:p w14:paraId="21D4EB6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F7F3139" w14:textId="77777777" w:rsidTr="00145FB7">
        <w:tc>
          <w:tcPr>
            <w:tcW w:w="2340" w:type="dxa"/>
          </w:tcPr>
          <w:p w14:paraId="4B4CA2F9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61517E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hak dan kewajiban suami istri sebagai wujud cinta dan tanggung jawab, serta menyimpulkan hikmah pernikahan secara keseluruhan.</w:t>
            </w:r>
          </w:p>
        </w:tc>
        <w:tc>
          <w:tcPr>
            <w:tcW w:w="2693" w:type="dxa"/>
          </w:tcPr>
          <w:p w14:paraId="0243D5C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 dan Kewajiban Suami Istri, Hikmah Pernikahan</w:t>
            </w:r>
          </w:p>
        </w:tc>
        <w:tc>
          <w:tcPr>
            <w:tcW w:w="1747" w:type="dxa"/>
          </w:tcPr>
          <w:p w14:paraId="7F6D4F1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3A69624" w14:textId="77777777" w:rsidTr="00145FB7">
        <w:tc>
          <w:tcPr>
            <w:tcW w:w="2340" w:type="dxa"/>
          </w:tcPr>
          <w:p w14:paraId="6D900D6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Perceraian</w:t>
            </w:r>
          </w:p>
        </w:tc>
        <w:tc>
          <w:tcPr>
            <w:tcW w:w="2580" w:type="dxa"/>
          </w:tcPr>
          <w:p w14:paraId="4A6017D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 talak (pengertian, hukum, rukun, syarat, dan macam-macamnya) sebagai jalan keluar yang diatur syariat.</w:t>
            </w:r>
          </w:p>
        </w:tc>
        <w:tc>
          <w:tcPr>
            <w:tcW w:w="2693" w:type="dxa"/>
          </w:tcPr>
          <w:p w14:paraId="6380707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Talak</w:t>
            </w:r>
          </w:p>
        </w:tc>
        <w:tc>
          <w:tcPr>
            <w:tcW w:w="1747" w:type="dxa"/>
          </w:tcPr>
          <w:p w14:paraId="5168919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D1EA8E3" w14:textId="77777777" w:rsidTr="00145FB7">
        <w:tc>
          <w:tcPr>
            <w:tcW w:w="2340" w:type="dxa"/>
          </w:tcPr>
          <w:p w14:paraId="18DAAAB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7D3D47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Membedakan antara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khuluk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fasakh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bentuk perlindungan dan wujud cinta syariat terhadap hak-hak istri.</w:t>
            </w:r>
          </w:p>
        </w:tc>
        <w:tc>
          <w:tcPr>
            <w:tcW w:w="2693" w:type="dxa"/>
          </w:tcPr>
          <w:p w14:paraId="348ADCF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Khuluk, Fasakh</w:t>
            </w:r>
          </w:p>
        </w:tc>
        <w:tc>
          <w:tcPr>
            <w:tcW w:w="1747" w:type="dxa"/>
          </w:tcPr>
          <w:p w14:paraId="4E4B62E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8CE03E6" w14:textId="77777777" w:rsidTr="00145FB7">
        <w:tc>
          <w:tcPr>
            <w:tcW w:w="2340" w:type="dxa"/>
          </w:tcPr>
          <w:p w14:paraId="5C41EC4C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81305A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macam-macam, dan hikmah masa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iddah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periode refleksi dan penegasan.</w:t>
            </w:r>
          </w:p>
        </w:tc>
        <w:tc>
          <w:tcPr>
            <w:tcW w:w="2693" w:type="dxa"/>
          </w:tcPr>
          <w:p w14:paraId="3CCD0D5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Iddah</w:t>
            </w:r>
          </w:p>
        </w:tc>
        <w:tc>
          <w:tcPr>
            <w:tcW w:w="1747" w:type="dxa"/>
          </w:tcPr>
          <w:p w14:paraId="2186BB5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D93FECC" w14:textId="77777777" w:rsidTr="00145FB7">
        <w:tc>
          <w:tcPr>
            <w:tcW w:w="2340" w:type="dxa"/>
          </w:tcPr>
          <w:p w14:paraId="22785BBC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E63F23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hadanah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(hak asuh anak) yang berpusat pada cinta dan kepentingan terbaik bagi anak.</w:t>
            </w:r>
          </w:p>
        </w:tc>
        <w:tc>
          <w:tcPr>
            <w:tcW w:w="2693" w:type="dxa"/>
          </w:tcPr>
          <w:p w14:paraId="5B502DA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Hadanah</w:t>
            </w:r>
          </w:p>
        </w:tc>
        <w:tc>
          <w:tcPr>
            <w:tcW w:w="1747" w:type="dxa"/>
          </w:tcPr>
          <w:p w14:paraId="2DF43B4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B9A15DD" w14:textId="77777777" w:rsidTr="00145FB7">
        <w:tc>
          <w:tcPr>
            <w:tcW w:w="2340" w:type="dxa"/>
          </w:tcPr>
          <w:p w14:paraId="01A29B5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62D700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hukum, dan syarat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rujuk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pintu rekonsiliasi yang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dilandasi cinta dan pengampunan.</w:t>
            </w:r>
          </w:p>
        </w:tc>
        <w:tc>
          <w:tcPr>
            <w:tcW w:w="2693" w:type="dxa"/>
          </w:tcPr>
          <w:p w14:paraId="282EC0B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Rujuk</w:t>
            </w:r>
          </w:p>
        </w:tc>
        <w:tc>
          <w:tcPr>
            <w:tcW w:w="1747" w:type="dxa"/>
          </w:tcPr>
          <w:p w14:paraId="24A2FB9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EBBECAD" w14:textId="77777777" w:rsidTr="00145FB7">
        <w:tc>
          <w:tcPr>
            <w:tcW w:w="2340" w:type="dxa"/>
          </w:tcPr>
          <w:p w14:paraId="01458280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2AC195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dan menyajikan hasil analisis studi kasus perceraian dan hikmahnya secara komprehensif.</w:t>
            </w:r>
          </w:p>
        </w:tc>
        <w:tc>
          <w:tcPr>
            <w:tcW w:w="2693" w:type="dxa"/>
          </w:tcPr>
          <w:p w14:paraId="7F557C0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Studi Kasus Perceraian</w:t>
            </w:r>
          </w:p>
        </w:tc>
        <w:tc>
          <w:tcPr>
            <w:tcW w:w="1747" w:type="dxa"/>
          </w:tcPr>
          <w:p w14:paraId="0D83A77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6E6FC44" w14:textId="77777777" w:rsidTr="00145FB7">
        <w:tc>
          <w:tcPr>
            <w:tcW w:w="2340" w:type="dxa"/>
          </w:tcPr>
          <w:p w14:paraId="5A73730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Hukum Waris dan Wasiat</w:t>
            </w:r>
          </w:p>
        </w:tc>
        <w:tc>
          <w:tcPr>
            <w:tcW w:w="2580" w:type="dxa"/>
          </w:tcPr>
          <w:p w14:paraId="1A10A6A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dasar ilmu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mawaris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hukum mempelajarinya, serta hak-hak yang harus ditunaikan sebelum harta waris dibagikan.</w:t>
            </w:r>
          </w:p>
        </w:tc>
        <w:tc>
          <w:tcPr>
            <w:tcW w:w="2693" w:type="dxa"/>
          </w:tcPr>
          <w:p w14:paraId="0BD5A5E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 Dasar Mawaris, Kewajiban Sebelum Waris</w:t>
            </w:r>
          </w:p>
        </w:tc>
        <w:tc>
          <w:tcPr>
            <w:tcW w:w="1747" w:type="dxa"/>
          </w:tcPr>
          <w:p w14:paraId="1E4ACEA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793BB540" w14:textId="77777777" w:rsidTr="00145FB7">
        <w:tc>
          <w:tcPr>
            <w:tcW w:w="2340" w:type="dxa"/>
          </w:tcPr>
          <w:p w14:paraId="5668927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4C8EB2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sebab-sebab menerima warisan, penghalang warisan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mawani'ul irts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), serta klasifikasi ahli waris laki-laki dan perempuan.</w:t>
            </w:r>
          </w:p>
        </w:tc>
        <w:tc>
          <w:tcPr>
            <w:tcW w:w="2693" w:type="dxa"/>
          </w:tcPr>
          <w:p w14:paraId="2AF208E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Sebab Waris, Penghalang Waris, Klasifikasi Ahli Waris</w:t>
            </w:r>
          </w:p>
        </w:tc>
        <w:tc>
          <w:tcPr>
            <w:tcW w:w="1747" w:type="dxa"/>
          </w:tcPr>
          <w:p w14:paraId="224CD95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EE0B52C" w14:textId="77777777" w:rsidTr="00145FB7">
        <w:tc>
          <w:tcPr>
            <w:tcW w:w="2340" w:type="dxa"/>
          </w:tcPr>
          <w:p w14:paraId="02A54AB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A31237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bagian-bagian pasti ahli waris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zawil furud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melakukan latihan perhitungan sederhana.</w:t>
            </w:r>
          </w:p>
        </w:tc>
        <w:tc>
          <w:tcPr>
            <w:tcW w:w="2693" w:type="dxa"/>
          </w:tcPr>
          <w:p w14:paraId="6A2AF1F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Zawil Furud</w:t>
            </w:r>
          </w:p>
        </w:tc>
        <w:tc>
          <w:tcPr>
            <w:tcW w:w="1747" w:type="dxa"/>
          </w:tcPr>
          <w:p w14:paraId="0C9157C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51EA9BD" w14:textId="77777777" w:rsidTr="00145FB7">
        <w:tc>
          <w:tcPr>
            <w:tcW w:w="2340" w:type="dxa"/>
          </w:tcPr>
          <w:p w14:paraId="4D9330F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2C9BD8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Membedakan konsep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'ashabah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hijab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(hirman &amp; nuqshan) dalam penentuan bagian ahli waris.</w:t>
            </w:r>
          </w:p>
        </w:tc>
        <w:tc>
          <w:tcPr>
            <w:tcW w:w="2693" w:type="dxa"/>
          </w:tcPr>
          <w:p w14:paraId="3079E44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'Ashabah, Hijab</w:t>
            </w:r>
          </w:p>
        </w:tc>
        <w:tc>
          <w:tcPr>
            <w:tcW w:w="1747" w:type="dxa"/>
          </w:tcPr>
          <w:p w14:paraId="4F373CA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D0575D2" w14:textId="77777777" w:rsidTr="00145FB7">
        <w:tc>
          <w:tcPr>
            <w:tcW w:w="2340" w:type="dxa"/>
          </w:tcPr>
          <w:p w14:paraId="54626DA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F16AAF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wasiat (pengertian, hukum, rukun, syarat, dan batasannya) sebagai wujud cinta dan kepedulian.</w:t>
            </w:r>
          </w:p>
        </w:tc>
        <w:tc>
          <w:tcPr>
            <w:tcW w:w="2693" w:type="dxa"/>
          </w:tcPr>
          <w:p w14:paraId="03AA92A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Wasiat</w:t>
            </w:r>
          </w:p>
        </w:tc>
        <w:tc>
          <w:tcPr>
            <w:tcW w:w="1747" w:type="dxa"/>
          </w:tcPr>
          <w:p w14:paraId="41C8522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54BB94EE" w14:textId="77777777" w:rsidTr="00145FB7">
        <w:tc>
          <w:tcPr>
            <w:tcW w:w="2340" w:type="dxa"/>
          </w:tcPr>
          <w:p w14:paraId="1585BB3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66C73E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Mempraktikkan perhitungan dan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pembagian waris pada studi kasus yang komprehensif serta menyajikan hasilnya.</w:t>
            </w:r>
          </w:p>
        </w:tc>
        <w:tc>
          <w:tcPr>
            <w:tcW w:w="2693" w:type="dxa"/>
          </w:tcPr>
          <w:p w14:paraId="49A7BBA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Praktik Perhitungan Waris</w:t>
            </w:r>
          </w:p>
        </w:tc>
        <w:tc>
          <w:tcPr>
            <w:tcW w:w="1747" w:type="dxa"/>
          </w:tcPr>
          <w:p w14:paraId="42D7329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145FB7" w:rsidRPr="00145FB7" w14:paraId="3B0933A5" w14:textId="77777777" w:rsidTr="00B559FA">
        <w:tc>
          <w:tcPr>
            <w:tcW w:w="7613" w:type="dxa"/>
            <w:gridSpan w:val="3"/>
          </w:tcPr>
          <w:p w14:paraId="3B4D4767" w14:textId="77777777" w:rsidR="00145FB7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 Alokasi Waktu</w:t>
            </w:r>
          </w:p>
        </w:tc>
        <w:tc>
          <w:tcPr>
            <w:tcW w:w="1747" w:type="dxa"/>
          </w:tcPr>
          <w:p w14:paraId="1EB90533" w14:textId="77777777" w:rsidR="00145FB7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80 JP</w:t>
            </w:r>
          </w:p>
        </w:tc>
      </w:tr>
    </w:tbl>
    <w:p w14:paraId="6B0F0AAB" w14:textId="77777777" w:rsidR="00E77416" w:rsidRDefault="00E77416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3B193822" w14:textId="77777777" w:rsid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518B4D7D" w14:textId="77777777" w:rsid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45FB7" w14:paraId="0C9D7BD3" w14:textId="77777777" w:rsidTr="00145FB7">
        <w:tc>
          <w:tcPr>
            <w:tcW w:w="5437" w:type="dxa"/>
          </w:tcPr>
          <w:p w14:paraId="682885C8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14:paraId="75A12D88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Madrasah</w:t>
            </w:r>
          </w:p>
          <w:p w14:paraId="435CBF7B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82A9BF0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75AD2040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DBB1DD5" w14:textId="77777777" w:rsidR="00145FB7" w:rsidRDefault="00145FB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5E741B1E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27412438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0917356A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5A68D868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342F0C4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14:paraId="3A1B40A8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428C4261" w14:textId="77777777" w:rsidR="00145FB7" w:rsidRDefault="00145FB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19DB4973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14:paraId="10A4063A" w14:textId="77777777" w:rsidR="00145FB7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145FB7" w:rsidRPr="00145FB7" w:rsidSect="00D84AFA">
      <w:headerReference w:type="default" r:id="rId8"/>
      <w:pgSz w:w="11907" w:h="16839" w:code="9"/>
      <w:pgMar w:top="1418" w:right="1440" w:bottom="1418" w:left="1418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B9AC" w14:textId="77777777" w:rsidR="006F7475" w:rsidRDefault="006F7475" w:rsidP="00D84AFA">
      <w:r>
        <w:separator/>
      </w:r>
    </w:p>
  </w:endnote>
  <w:endnote w:type="continuationSeparator" w:id="0">
    <w:p w14:paraId="3800C812" w14:textId="77777777" w:rsidR="006F7475" w:rsidRDefault="006F7475" w:rsidP="00D8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17D4" w14:textId="77777777" w:rsidR="006F7475" w:rsidRDefault="006F7475" w:rsidP="00D84AFA">
      <w:r>
        <w:separator/>
      </w:r>
    </w:p>
  </w:footnote>
  <w:footnote w:type="continuationSeparator" w:id="0">
    <w:p w14:paraId="3351BDFF" w14:textId="77777777" w:rsidR="006F7475" w:rsidRDefault="006F7475" w:rsidP="00D8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8106126"/>
  <w:p w14:paraId="363A729D" w14:textId="0D65405A" w:rsidR="00D84AFA" w:rsidRDefault="00D84AFA" w:rsidP="00D84AFA">
    <w:pPr>
      <w:pStyle w:val="Header"/>
      <w:jc w:val="right"/>
    </w:pPr>
    <w:r>
      <w:fldChar w:fldCharType="begin"/>
    </w:r>
    <w:r>
      <w:instrText>HYPERLINK "https://www.modulguruku.com/"</w:instrText>
    </w:r>
    <w:r>
      <w:fldChar w:fldCharType="separate"/>
    </w:r>
    <w:r w:rsidRPr="00186B13">
      <w:rPr>
        <w:rStyle w:val="Hyperlink"/>
        <w:rFonts w:asciiTheme="majorBidi" w:hAnsiTheme="majorBidi" w:cstheme="majorBidi"/>
        <w:b/>
        <w:bCs/>
        <w:sz w:val="28"/>
        <w:szCs w:val="28"/>
      </w:rPr>
      <w:t>https://www.modulguruku.com/</w:t>
    </w:r>
    <w: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416"/>
    <w:rsid w:val="00145FB7"/>
    <w:rsid w:val="006F7475"/>
    <w:rsid w:val="0090087B"/>
    <w:rsid w:val="00D84AFA"/>
    <w:rsid w:val="00E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4F2D"/>
  <w15:docId w15:val="{31E12CC4-9845-402B-8B75-678C360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FA"/>
  </w:style>
  <w:style w:type="paragraph" w:styleId="Footer">
    <w:name w:val="footer"/>
    <w:basedOn w:val="Normal"/>
    <w:link w:val="FooterChar"/>
    <w:uiPriority w:val="99"/>
    <w:unhideWhenUsed/>
    <w:rsid w:val="00D84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FA"/>
  </w:style>
  <w:style w:type="character" w:styleId="Hyperlink">
    <w:name w:val="Hyperlink"/>
    <w:basedOn w:val="DefaultParagraphFont"/>
    <w:uiPriority w:val="99"/>
    <w:unhideWhenUsed/>
    <w:rsid w:val="00D84A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odulguruk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El-Ghazalie</cp:lastModifiedBy>
  <cp:revision>3</cp:revision>
  <dcterms:created xsi:type="dcterms:W3CDTF">2025-08-17T08:07:00Z</dcterms:created>
  <dcterms:modified xsi:type="dcterms:W3CDTF">2026-02-01T13:28:00Z</dcterms:modified>
</cp:coreProperties>
</file>